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Rättvik kommunfullmäktige</w:t>
      </w:r>
    </w:p>
    <w:p>
      <w:pPr>
        <w:pStyle w:val="Heading1"/>
      </w:pPr>
      <w:r>
        <w:t xml:space="preserve">Digitalisera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Rättvik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38 % av kommunens tjänster är fullt digitala (e-förvaltning 2025). Äldre och företag efterfrågar enklare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Rättvik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minst 70 % av kommunens tjänster ska vara digitala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kommunstyrelsen att införa e-tjänst för bygglov, bidrag och hemtjänstansökan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att digital mognad redovisas i årsredovisningen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1,2 mnkr för digitaliseringsprojekt 2027.</w:t>
      </w:r>
    </w:p>
    <w:p>
      <w:pPr>
        <w:spacing w:before="360"/>
      </w:pPr>
    </w:p>
    <w:p>
      <w:r>
        <w:t xml:space="preserve">Rättvik,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Rättvik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2026-07-14T04:56:33.982Z</dcterms:created>
  <dcterms:modified xsi:type="dcterms:W3CDTF">2026-07-14T04:56:33.982Z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